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2E4938BE" w14:textId="700E1DCE" w:rsidR="00BE1515" w:rsidRPr="003312E0" w:rsidRDefault="00B92213" w:rsidP="002C1EED">
      <w:pPr>
        <w:rPr>
          <w:rFonts w:asciiTheme="minorHAnsi" w:hAnsiTheme="minorHAnsi"/>
        </w:rPr>
      </w:pPr>
      <w:r w:rsidRPr="003312E0">
        <w:rPr>
          <w:rFonts w:asciiTheme="minorHAnsi" w:hAnsiTheme="minorHAnsi"/>
        </w:rPr>
        <w:t>University Programme Assessment Board (UPAB) External Examiner</w:t>
      </w:r>
    </w:p>
    <w:p w14:paraId="63DCD9FC" w14:textId="77777777" w:rsidR="00633F5A" w:rsidRPr="003312E0" w:rsidRDefault="00633F5A" w:rsidP="00633F5A">
      <w:pPr>
        <w:spacing w:line="259" w:lineRule="auto"/>
      </w:pPr>
    </w:p>
    <w:p w14:paraId="4A1291E9" w14:textId="62E7F8BF" w:rsidR="00D53A34" w:rsidRPr="003312E0" w:rsidRDefault="000F7138" w:rsidP="00D53A34">
      <w:pPr>
        <w:pStyle w:val="Heading3"/>
        <w:kinsoku w:val="0"/>
        <w:overflowPunct w:val="0"/>
        <w:ind w:left="0"/>
        <w:rPr>
          <w:rFonts w:ascii="Aptos" w:hAnsi="Aptos"/>
          <w:b/>
          <w:bCs/>
          <w:spacing w:val="-2"/>
          <w:sz w:val="22"/>
          <w:szCs w:val="22"/>
        </w:rPr>
      </w:pPr>
      <w:r w:rsidRPr="003312E0">
        <w:rPr>
          <w:rFonts w:ascii="Aptos" w:hAnsi="Aptos"/>
          <w:b/>
          <w:bCs/>
          <w:spacing w:val="-2"/>
          <w:sz w:val="22"/>
          <w:szCs w:val="22"/>
        </w:rPr>
        <w:t>Re</w:t>
      </w:r>
      <w:r>
        <w:rPr>
          <w:rFonts w:ascii="Aptos" w:hAnsi="Aptos"/>
          <w:b/>
          <w:bCs/>
          <w:spacing w:val="-2"/>
          <w:sz w:val="22"/>
          <w:szCs w:val="22"/>
        </w:rPr>
        <w:t>m</w:t>
      </w:r>
      <w:r w:rsidRPr="003312E0">
        <w:rPr>
          <w:rFonts w:ascii="Aptos" w:hAnsi="Aptos"/>
          <w:b/>
          <w:bCs/>
          <w:spacing w:val="-2"/>
          <w:sz w:val="22"/>
          <w:szCs w:val="22"/>
        </w:rPr>
        <w:t>uneration</w:t>
      </w:r>
      <w:r w:rsidR="00D53A34" w:rsidRPr="003312E0">
        <w:rPr>
          <w:rFonts w:ascii="Aptos" w:hAnsi="Aptos"/>
          <w:b/>
          <w:bCs/>
          <w:spacing w:val="-2"/>
          <w:sz w:val="22"/>
          <w:szCs w:val="22"/>
        </w:rPr>
        <w:t>:</w:t>
      </w:r>
    </w:p>
    <w:p w14:paraId="45747D06" w14:textId="0B223227" w:rsidR="00D53A34" w:rsidRPr="003312E0" w:rsidRDefault="004828AE" w:rsidP="000B1705">
      <w:pPr>
        <w:pStyle w:val="Heading3"/>
        <w:kinsoku w:val="0"/>
        <w:overflowPunct w:val="0"/>
        <w:ind w:left="0"/>
        <w:rPr>
          <w:rFonts w:ascii="Aptos" w:hAnsi="Aptos"/>
          <w:spacing w:val="-2"/>
          <w:sz w:val="22"/>
          <w:szCs w:val="22"/>
        </w:rPr>
      </w:pPr>
      <w:r w:rsidRPr="003312E0">
        <w:rPr>
          <w:rFonts w:ascii="Aptos" w:hAnsi="Aptos"/>
          <w:spacing w:val="-2"/>
          <w:sz w:val="22"/>
          <w:szCs w:val="22"/>
        </w:rPr>
        <w:t xml:space="preserve">Fixed flat fee of </w:t>
      </w:r>
      <w:r w:rsidR="00B92213" w:rsidRPr="003312E0">
        <w:rPr>
          <w:rFonts w:ascii="Aptos" w:hAnsi="Aptos"/>
          <w:spacing w:val="-2"/>
          <w:sz w:val="22"/>
          <w:szCs w:val="22"/>
        </w:rPr>
        <w:t xml:space="preserve">£100 per </w:t>
      </w:r>
      <w:r w:rsidR="00663A2D" w:rsidRPr="003312E0">
        <w:rPr>
          <w:rFonts w:ascii="Aptos" w:hAnsi="Aptos"/>
          <w:spacing w:val="-2"/>
          <w:sz w:val="22"/>
          <w:szCs w:val="22"/>
        </w:rPr>
        <w:t>attendance</w:t>
      </w:r>
      <w:r w:rsidR="00310337" w:rsidRPr="003312E0">
        <w:rPr>
          <w:rFonts w:ascii="Aptos" w:hAnsi="Aptos"/>
          <w:spacing w:val="-2"/>
          <w:sz w:val="22"/>
          <w:szCs w:val="22"/>
        </w:rPr>
        <w:t xml:space="preserve"> (virtual)</w:t>
      </w:r>
      <w:r w:rsidR="00663A2D" w:rsidRPr="003312E0">
        <w:rPr>
          <w:rFonts w:ascii="Aptos" w:hAnsi="Aptos"/>
          <w:spacing w:val="-2"/>
          <w:sz w:val="22"/>
          <w:szCs w:val="22"/>
        </w:rPr>
        <w:t xml:space="preserve"> at a University Programme Assessment Board up to 1 hour duration. A further £100 up to every additional hour.</w:t>
      </w:r>
    </w:p>
    <w:p w14:paraId="20ED1FCE" w14:textId="77777777" w:rsidR="00D53A34" w:rsidRPr="003312E0" w:rsidRDefault="00D53A34" w:rsidP="00D53A34">
      <w:pPr>
        <w:rPr>
          <w:sz w:val="24"/>
          <w:szCs w:val="24"/>
        </w:rPr>
      </w:pPr>
    </w:p>
    <w:p w14:paraId="43E9E665" w14:textId="77777777" w:rsidR="00D53A34" w:rsidRPr="003312E0" w:rsidRDefault="00D53A34" w:rsidP="00D53A34">
      <w:pPr>
        <w:pStyle w:val="Heading3"/>
        <w:kinsoku w:val="0"/>
        <w:overflowPunct w:val="0"/>
        <w:ind w:left="0"/>
        <w:rPr>
          <w:rFonts w:ascii="Aptos" w:hAnsi="Aptos"/>
          <w:b/>
          <w:bCs/>
          <w:spacing w:val="-2"/>
          <w:sz w:val="22"/>
          <w:szCs w:val="22"/>
        </w:rPr>
      </w:pPr>
      <w:r w:rsidRPr="003312E0">
        <w:rPr>
          <w:rFonts w:ascii="Aptos" w:hAnsi="Aptos"/>
          <w:b/>
          <w:bCs/>
          <w:spacing w:val="-2"/>
          <w:sz w:val="22"/>
          <w:szCs w:val="22"/>
        </w:rPr>
        <w:t>Department:</w:t>
      </w:r>
    </w:p>
    <w:p w14:paraId="4DB16CCD" w14:textId="3A8984C1" w:rsidR="74FF7A16" w:rsidRPr="003312E0" w:rsidRDefault="00663A2D" w:rsidP="5066052F">
      <w:pPr>
        <w:spacing w:line="259" w:lineRule="auto"/>
        <w:rPr>
          <w:rFonts w:ascii="Aptos" w:hAnsi="Aptos"/>
        </w:rPr>
      </w:pPr>
      <w:r w:rsidRPr="5066052F">
        <w:rPr>
          <w:rFonts w:ascii="Aptos" w:hAnsi="Aptos"/>
        </w:rPr>
        <w:t>Academic Registry</w:t>
      </w:r>
      <w:r w:rsidR="62A018AA" w:rsidRPr="5066052F">
        <w:rPr>
          <w:rFonts w:ascii="Aptos" w:hAnsi="Aptos"/>
        </w:rPr>
        <w:t xml:space="preserve"> and Governance </w:t>
      </w:r>
    </w:p>
    <w:p w14:paraId="2E1E7D77" w14:textId="77777777" w:rsidR="003A6F67" w:rsidRPr="003312E0" w:rsidRDefault="003A6F67" w:rsidP="00D53A34">
      <w:pPr>
        <w:rPr>
          <w:sz w:val="24"/>
          <w:szCs w:val="24"/>
        </w:rPr>
      </w:pPr>
    </w:p>
    <w:p w14:paraId="594C5478" w14:textId="77777777" w:rsidR="00BE1515" w:rsidRPr="003312E0" w:rsidRDefault="00BE1515" w:rsidP="000B1705">
      <w:pPr>
        <w:pStyle w:val="Heading3"/>
        <w:kinsoku w:val="0"/>
        <w:overflowPunct w:val="0"/>
        <w:ind w:left="0"/>
        <w:rPr>
          <w:rFonts w:ascii="Aptos" w:hAnsi="Aptos"/>
          <w:b/>
          <w:bCs/>
          <w:spacing w:val="-2"/>
          <w:sz w:val="22"/>
          <w:szCs w:val="22"/>
        </w:rPr>
      </w:pPr>
      <w:r w:rsidRPr="003312E0">
        <w:rPr>
          <w:rFonts w:ascii="Aptos" w:hAnsi="Aptos"/>
          <w:b/>
          <w:bCs/>
          <w:spacing w:val="-2"/>
          <w:sz w:val="22"/>
          <w:szCs w:val="22"/>
        </w:rPr>
        <w:t>Location:</w:t>
      </w:r>
    </w:p>
    <w:p w14:paraId="2B3730A1" w14:textId="5F9352F4" w:rsidR="00BE1515" w:rsidRPr="003312E0" w:rsidRDefault="00D27DB5" w:rsidP="002C1EED">
      <w:pPr>
        <w:rPr>
          <w:rFonts w:ascii="Aptos" w:hAnsi="Aptos"/>
        </w:rPr>
      </w:pPr>
      <w:r w:rsidRPr="003312E0">
        <w:rPr>
          <w:rFonts w:ascii="Aptos" w:hAnsi="Aptos"/>
        </w:rPr>
        <w:t>Remote, serving the Sunderland Campuses</w:t>
      </w:r>
    </w:p>
    <w:p w14:paraId="36ACB0E8" w14:textId="77777777" w:rsidR="00F37B07" w:rsidRPr="003312E0" w:rsidRDefault="00F37B07" w:rsidP="00BE1515">
      <w:pPr>
        <w:pStyle w:val="BodyText"/>
        <w:kinsoku w:val="0"/>
        <w:overflowPunct w:val="0"/>
        <w:spacing w:before="55"/>
        <w:rPr>
          <w:rFonts w:ascii="Aptos" w:hAnsi="Aptos"/>
          <w:sz w:val="22"/>
          <w:szCs w:val="22"/>
        </w:rPr>
      </w:pPr>
    </w:p>
    <w:p w14:paraId="7F515079" w14:textId="28472C59" w:rsidR="00BE1515" w:rsidRPr="003312E0" w:rsidRDefault="00BE1515" w:rsidP="000B1705">
      <w:pPr>
        <w:pStyle w:val="Heading3"/>
        <w:kinsoku w:val="0"/>
        <w:overflowPunct w:val="0"/>
        <w:ind w:left="0"/>
        <w:rPr>
          <w:rFonts w:ascii="Aptos" w:hAnsi="Aptos"/>
          <w:b/>
          <w:bCs/>
          <w:spacing w:val="-5"/>
          <w:sz w:val="22"/>
          <w:szCs w:val="22"/>
        </w:rPr>
      </w:pPr>
      <w:r w:rsidRPr="003312E0">
        <w:rPr>
          <w:rFonts w:ascii="Aptos" w:hAnsi="Aptos"/>
          <w:b/>
          <w:bCs/>
          <w:spacing w:val="-6"/>
          <w:sz w:val="22"/>
          <w:szCs w:val="22"/>
        </w:rPr>
        <w:t>Reports</w:t>
      </w:r>
      <w:r w:rsidRPr="003312E0">
        <w:rPr>
          <w:rFonts w:ascii="Aptos" w:hAnsi="Aptos"/>
          <w:b/>
          <w:bCs/>
          <w:spacing w:val="-11"/>
          <w:sz w:val="22"/>
          <w:szCs w:val="22"/>
        </w:rPr>
        <w:t xml:space="preserve"> </w:t>
      </w:r>
      <w:r w:rsidR="00AC3415">
        <w:rPr>
          <w:rFonts w:ascii="Aptos" w:hAnsi="Aptos"/>
          <w:b/>
          <w:bCs/>
          <w:spacing w:val="-11"/>
          <w:sz w:val="22"/>
          <w:szCs w:val="22"/>
        </w:rPr>
        <w:t>Lines and Consultation</w:t>
      </w:r>
      <w:r w:rsidRPr="003312E0">
        <w:rPr>
          <w:rFonts w:ascii="Aptos" w:hAnsi="Aptos"/>
          <w:b/>
          <w:bCs/>
          <w:spacing w:val="-5"/>
          <w:sz w:val="22"/>
          <w:szCs w:val="22"/>
        </w:rPr>
        <w:t>:</w:t>
      </w:r>
    </w:p>
    <w:p w14:paraId="440858A0" w14:textId="5DF1C052" w:rsidR="00BE1515" w:rsidRPr="003312E0" w:rsidRDefault="00AC3415" w:rsidP="002C1EED">
      <w:pPr>
        <w:pStyle w:val="BodyText"/>
        <w:kinsoku w:val="0"/>
        <w:overflowPunct w:val="0"/>
        <w:rPr>
          <w:rFonts w:ascii="Aptos" w:hAnsi="Aptos"/>
          <w:sz w:val="22"/>
          <w:szCs w:val="22"/>
        </w:rPr>
      </w:pPr>
      <w:r>
        <w:rPr>
          <w:rFonts w:ascii="Aptos" w:hAnsi="Aptos"/>
          <w:sz w:val="22"/>
          <w:szCs w:val="22"/>
        </w:rPr>
        <w:t xml:space="preserve">Appointed by Academic Board, and report to the Deputy Vice-Chancellor (Education) </w:t>
      </w:r>
      <w:r w:rsidR="00FE45A3">
        <w:rPr>
          <w:rFonts w:ascii="Aptos" w:hAnsi="Aptos"/>
          <w:sz w:val="22"/>
          <w:szCs w:val="22"/>
        </w:rPr>
        <w:t>and University Chief External Examiner (UCEE)</w:t>
      </w:r>
      <w:r w:rsidR="00A34FE0">
        <w:rPr>
          <w:rFonts w:ascii="Aptos" w:hAnsi="Aptos"/>
          <w:sz w:val="22"/>
          <w:szCs w:val="22"/>
        </w:rPr>
        <w:t xml:space="preserve">, as well as consulting with the Academic Registrar and Head of Programme </w:t>
      </w:r>
      <w:r w:rsidR="00E80053">
        <w:rPr>
          <w:rFonts w:ascii="Aptos" w:hAnsi="Aptos"/>
          <w:sz w:val="22"/>
          <w:szCs w:val="22"/>
        </w:rPr>
        <w:t>Administration</w:t>
      </w:r>
    </w:p>
    <w:p w14:paraId="2CC95FAC" w14:textId="77777777" w:rsidR="009D696F" w:rsidRPr="00D53A34" w:rsidRDefault="009D696F" w:rsidP="00BE1515">
      <w:pPr>
        <w:pStyle w:val="BodyText"/>
        <w:kinsoku w:val="0"/>
        <w:overflowPunct w:val="0"/>
        <w:spacing w:before="55"/>
        <w:rPr>
          <w:rFonts w:ascii="Aptos" w:hAnsi="Aptos"/>
          <w:sz w:val="22"/>
          <w:szCs w:val="22"/>
        </w:rPr>
      </w:pP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3"/>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7AB2A999" w14:textId="49DA8528" w:rsidR="009A7721" w:rsidRDefault="009A7721" w:rsidP="009A7721">
      <w:pPr>
        <w:pStyle w:val="paragraph"/>
        <w:spacing w:before="0" w:beforeAutospacing="0" w:after="0" w:afterAutospacing="0"/>
        <w:jc w:val="both"/>
        <w:textAlignment w:val="baseline"/>
        <w:rPr>
          <w:rStyle w:val="normaltextrun"/>
          <w:rFonts w:ascii="Aptos" w:eastAsiaTheme="majorEastAsia" w:hAnsi="Aptos"/>
          <w:sz w:val="22"/>
          <w:szCs w:val="22"/>
        </w:rPr>
      </w:pPr>
      <w:r>
        <w:rPr>
          <w:rStyle w:val="normaltextrun"/>
          <w:rFonts w:ascii="Aptos" w:eastAsiaTheme="majorEastAsia" w:hAnsi="Aptos"/>
          <w:sz w:val="22"/>
          <w:szCs w:val="22"/>
        </w:rPr>
        <w:t>UPAB External Examiners ensure adherence to and consistent application of Academic Regulations across all student profiles. UPABs require External Examiner attendance at 50% of meetings</w:t>
      </w:r>
      <w:r w:rsidR="009257E8">
        <w:rPr>
          <w:rStyle w:val="normaltextrun"/>
          <w:rFonts w:ascii="Aptos" w:eastAsiaTheme="majorEastAsia" w:hAnsi="Aptos"/>
          <w:sz w:val="22"/>
          <w:szCs w:val="22"/>
        </w:rPr>
        <w:t xml:space="preserve"> within an academic year. Usually this will be a single External Examiner unless there is </w:t>
      </w:r>
      <w:r w:rsidR="006E2831">
        <w:rPr>
          <w:rStyle w:val="normaltextrun"/>
          <w:rFonts w:ascii="Aptos" w:eastAsiaTheme="majorEastAsia" w:hAnsi="Aptos"/>
          <w:sz w:val="22"/>
          <w:szCs w:val="22"/>
        </w:rPr>
        <w:t>a specific</w:t>
      </w:r>
      <w:r w:rsidR="009257E8">
        <w:rPr>
          <w:rStyle w:val="normaltextrun"/>
          <w:rFonts w:ascii="Aptos" w:eastAsiaTheme="majorEastAsia" w:hAnsi="Aptos"/>
          <w:sz w:val="22"/>
          <w:szCs w:val="22"/>
        </w:rPr>
        <w:t xml:space="preserve"> quality assurance requirement</w:t>
      </w:r>
      <w:r w:rsidRPr="009A7721">
        <w:rPr>
          <w:rStyle w:val="normaltextrun"/>
          <w:rFonts w:ascii="Aptos" w:eastAsiaTheme="majorEastAsia" w:hAnsi="Aptos"/>
          <w:sz w:val="22"/>
          <w:szCs w:val="22"/>
        </w:rPr>
        <w:t>.</w:t>
      </w:r>
      <w:r>
        <w:rPr>
          <w:rStyle w:val="normaltextrun"/>
          <w:rFonts w:ascii="Aptos" w:eastAsiaTheme="majorEastAsia" w:hAnsi="Aptos"/>
          <w:sz w:val="22"/>
          <w:szCs w:val="22"/>
        </w:rPr>
        <w:t xml:space="preserve"> They operate independently of any faculties. If/When required by a Programme Specific Regulatory Body, a Subject Specialist External Examiner or Registrant will be invited to attend the UPAB for relevant programmes. </w:t>
      </w:r>
      <w:r w:rsidR="006E2831">
        <w:rPr>
          <w:rStyle w:val="normaltextrun"/>
          <w:rFonts w:ascii="Aptos" w:eastAsiaTheme="majorEastAsia" w:hAnsi="Aptos"/>
          <w:sz w:val="22"/>
          <w:szCs w:val="22"/>
        </w:rPr>
        <w:t xml:space="preserve">External Examiners will typically be asked to attend </w:t>
      </w:r>
      <w:r w:rsidR="00631F1B">
        <w:rPr>
          <w:rStyle w:val="normaltextrun"/>
          <w:rFonts w:ascii="Aptos" w:eastAsiaTheme="majorEastAsia" w:hAnsi="Aptos"/>
          <w:sz w:val="22"/>
          <w:szCs w:val="22"/>
        </w:rPr>
        <w:t xml:space="preserve">a maximum of three UPAB meetings in an academic year. </w:t>
      </w:r>
    </w:p>
    <w:p w14:paraId="2BDAFCEC" w14:textId="3FDDE3A9" w:rsidR="00FD3998" w:rsidRDefault="00FD3998" w:rsidP="188D74EB">
      <w:pPr>
        <w:pStyle w:val="BodyText"/>
        <w:kinsoku w:val="0"/>
        <w:overflowPunct w:val="0"/>
        <w:spacing w:before="29"/>
        <w:rPr>
          <w:rFonts w:ascii="Aptos" w:hAnsi="Aptos"/>
        </w:rPr>
      </w:pPr>
    </w:p>
    <w:p w14:paraId="172D807B" w14:textId="4F6D3311" w:rsidR="003658D9" w:rsidRPr="003658D9" w:rsidRDefault="00C4628E" w:rsidP="003658D9">
      <w:pPr>
        <w:pStyle w:val="Heading3"/>
        <w:kinsoku w:val="0"/>
        <w:overflowPunct w:val="0"/>
        <w:ind w:left="0"/>
        <w:rPr>
          <w:rFonts w:ascii="Aptos" w:hAnsi="Apto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responsibilities</w:t>
      </w:r>
      <w:r>
        <w:rPr>
          <w:rFonts w:ascii="Aptos" w:hAnsi="Aptos"/>
          <w:spacing w:val="-2"/>
          <w:sz w:val="22"/>
          <w:szCs w:val="22"/>
        </w:rPr>
        <w:t>:</w:t>
      </w:r>
    </w:p>
    <w:p w14:paraId="194EDD95" w14:textId="77777777" w:rsidR="00B9008E" w:rsidRPr="00B9008E" w:rsidRDefault="00B9008E" w:rsidP="003D7983">
      <w:pPr>
        <w:widowControl/>
        <w:numPr>
          <w:ilvl w:val="0"/>
          <w:numId w:val="49"/>
        </w:numPr>
        <w:autoSpaceDE/>
        <w:autoSpaceDN/>
        <w:adjustRightInd/>
        <w:textAlignment w:val="baseline"/>
        <w:rPr>
          <w:rFonts w:ascii="Aptos" w:hAnsi="Aptos" w:cs="Times New Roman"/>
        </w:rPr>
      </w:pPr>
      <w:r w:rsidRPr="00B9008E">
        <w:rPr>
          <w:rFonts w:ascii="Aptos" w:hAnsi="Aptos" w:cs="Times New Roman"/>
        </w:rPr>
        <w:t>Provide Verbal Feedback/Light touch reporting (in some instances a written report might be required e.g. where an External Examiner may review a recording of the UPAB asynchronously)</w:t>
      </w:r>
      <w:r w:rsidRPr="00B9008E">
        <w:rPr>
          <w:rFonts w:ascii="Aptos" w:hAnsi="Aptos" w:cs="Times New Roman"/>
          <w:b/>
          <w:bCs/>
        </w:rPr>
        <w:t>:</w:t>
      </w:r>
      <w:r w:rsidRPr="00B9008E">
        <w:rPr>
          <w:rFonts w:ascii="Aptos" w:hAnsi="Aptos" w:cs="Times New Roman"/>
        </w:rPr>
        <w:t> </w:t>
      </w:r>
    </w:p>
    <w:p w14:paraId="01976165" w14:textId="77777777" w:rsidR="00B9008E" w:rsidRPr="00B9008E" w:rsidRDefault="00B9008E" w:rsidP="003D7983">
      <w:pPr>
        <w:widowControl/>
        <w:numPr>
          <w:ilvl w:val="0"/>
          <w:numId w:val="50"/>
        </w:numPr>
        <w:autoSpaceDE/>
        <w:autoSpaceDN/>
        <w:adjustRightInd/>
        <w:textAlignment w:val="baseline"/>
        <w:rPr>
          <w:rFonts w:ascii="Aptos" w:hAnsi="Aptos" w:cs="Times New Roman"/>
        </w:rPr>
      </w:pPr>
      <w:r w:rsidRPr="00B9008E">
        <w:rPr>
          <w:rFonts w:ascii="Aptos" w:hAnsi="Aptos" w:cs="Times New Roman"/>
        </w:rPr>
        <w:t>To confirm appropriate conduct of the UPAB and application of the academic regulations </w:t>
      </w:r>
    </w:p>
    <w:p w14:paraId="277FFF03" w14:textId="77777777" w:rsidR="00B9008E" w:rsidRPr="00B9008E" w:rsidRDefault="00B9008E" w:rsidP="003D7983">
      <w:pPr>
        <w:widowControl/>
        <w:numPr>
          <w:ilvl w:val="0"/>
          <w:numId w:val="50"/>
        </w:numPr>
        <w:autoSpaceDE/>
        <w:autoSpaceDN/>
        <w:adjustRightInd/>
        <w:textAlignment w:val="baseline"/>
        <w:rPr>
          <w:rFonts w:ascii="Aptos" w:hAnsi="Aptos" w:cs="Times New Roman"/>
        </w:rPr>
      </w:pPr>
      <w:r w:rsidRPr="00B9008E">
        <w:rPr>
          <w:rFonts w:ascii="Aptos" w:hAnsi="Aptos" w:cs="Times New Roman"/>
        </w:rPr>
        <w:t>Identifying pertinent examples of good practice </w:t>
      </w:r>
    </w:p>
    <w:p w14:paraId="7466ED14" w14:textId="77777777" w:rsidR="00B9008E" w:rsidRPr="00B9008E" w:rsidRDefault="00B9008E" w:rsidP="003D7983">
      <w:pPr>
        <w:widowControl/>
        <w:numPr>
          <w:ilvl w:val="0"/>
          <w:numId w:val="50"/>
        </w:numPr>
        <w:autoSpaceDE/>
        <w:autoSpaceDN/>
        <w:adjustRightInd/>
        <w:textAlignment w:val="baseline"/>
        <w:rPr>
          <w:rFonts w:ascii="Aptos" w:hAnsi="Aptos" w:cs="Times New Roman"/>
        </w:rPr>
      </w:pPr>
      <w:r w:rsidRPr="00B9008E">
        <w:rPr>
          <w:rFonts w:ascii="Aptos" w:hAnsi="Aptos" w:cs="Times New Roman"/>
        </w:rPr>
        <w:t>Make any recommendations for improvements for consideration by the Board </w:t>
      </w:r>
    </w:p>
    <w:p w14:paraId="2BA21F8D" w14:textId="77777777" w:rsidR="00B9008E" w:rsidRPr="00B9008E" w:rsidRDefault="00B9008E" w:rsidP="003D7983">
      <w:pPr>
        <w:widowControl/>
        <w:numPr>
          <w:ilvl w:val="0"/>
          <w:numId w:val="51"/>
        </w:numPr>
        <w:autoSpaceDE/>
        <w:autoSpaceDN/>
        <w:adjustRightInd/>
        <w:textAlignment w:val="baseline"/>
        <w:rPr>
          <w:rFonts w:ascii="Aptos" w:hAnsi="Aptos" w:cs="Times New Roman"/>
        </w:rPr>
      </w:pPr>
      <w:r w:rsidRPr="00B9008E">
        <w:rPr>
          <w:rFonts w:ascii="Aptos" w:hAnsi="Aptos" w:cs="Times New Roman"/>
        </w:rPr>
        <w:t>Ensure consistency in applying academic regulations by: </w:t>
      </w:r>
    </w:p>
    <w:p w14:paraId="05A12916" w14:textId="77777777" w:rsidR="00B9008E" w:rsidRPr="00B9008E" w:rsidRDefault="00B9008E" w:rsidP="003D7983">
      <w:pPr>
        <w:widowControl/>
        <w:numPr>
          <w:ilvl w:val="0"/>
          <w:numId w:val="52"/>
        </w:numPr>
        <w:autoSpaceDE/>
        <w:autoSpaceDN/>
        <w:adjustRightInd/>
        <w:textAlignment w:val="baseline"/>
        <w:rPr>
          <w:rFonts w:ascii="Aptos" w:hAnsi="Aptos" w:cs="Times New Roman"/>
        </w:rPr>
      </w:pPr>
      <w:r w:rsidRPr="00B9008E">
        <w:rPr>
          <w:rFonts w:ascii="Aptos" w:hAnsi="Aptos" w:cs="Times New Roman"/>
        </w:rPr>
        <w:t>Ensuring current knowledge of key sections of the academic regulations and where relevant programme specific regulations </w:t>
      </w:r>
    </w:p>
    <w:p w14:paraId="12B1E1B3" w14:textId="77777777" w:rsidR="00B9008E" w:rsidRPr="00B9008E" w:rsidRDefault="00B9008E" w:rsidP="003D7983">
      <w:pPr>
        <w:widowControl/>
        <w:numPr>
          <w:ilvl w:val="0"/>
          <w:numId w:val="52"/>
        </w:numPr>
        <w:autoSpaceDE/>
        <w:autoSpaceDN/>
        <w:adjustRightInd/>
        <w:textAlignment w:val="baseline"/>
        <w:rPr>
          <w:rFonts w:ascii="Aptos" w:hAnsi="Aptos" w:cs="Times New Roman"/>
        </w:rPr>
      </w:pPr>
      <w:r w:rsidRPr="00B9008E">
        <w:rPr>
          <w:rFonts w:ascii="Aptos" w:hAnsi="Aptos" w:cs="Times New Roman"/>
        </w:rPr>
        <w:t>Receiving confirmation from Associate Heads of Schools (or their nominees) and the UPAB Chair on the accuracy of marks calculated for assessment outcomes </w:t>
      </w:r>
    </w:p>
    <w:p w14:paraId="4D2C460D" w14:textId="77777777" w:rsidR="00B9008E" w:rsidRPr="00B9008E" w:rsidRDefault="00B9008E" w:rsidP="003D7983">
      <w:pPr>
        <w:widowControl/>
        <w:numPr>
          <w:ilvl w:val="0"/>
          <w:numId w:val="52"/>
        </w:numPr>
        <w:autoSpaceDE/>
        <w:autoSpaceDN/>
        <w:adjustRightInd/>
        <w:textAlignment w:val="baseline"/>
        <w:rPr>
          <w:rFonts w:ascii="Aptos" w:hAnsi="Aptos" w:cs="Times New Roman"/>
        </w:rPr>
      </w:pPr>
      <w:r w:rsidRPr="00B9008E">
        <w:rPr>
          <w:rFonts w:ascii="Aptos" w:hAnsi="Aptos" w:cs="Times New Roman"/>
        </w:rPr>
        <w:t>On exceptional cases where circumstances are not covered by the standard regulations, supporting the Board to make discretionary, non-regulatory decisions for profiles considered by the UPABs. </w:t>
      </w:r>
    </w:p>
    <w:p w14:paraId="36883924" w14:textId="77777777" w:rsidR="00B9008E" w:rsidRPr="00B9008E" w:rsidRDefault="00B9008E" w:rsidP="003D7983">
      <w:pPr>
        <w:widowControl/>
        <w:numPr>
          <w:ilvl w:val="0"/>
          <w:numId w:val="53"/>
        </w:numPr>
        <w:autoSpaceDE/>
        <w:autoSpaceDN/>
        <w:adjustRightInd/>
        <w:textAlignment w:val="baseline"/>
        <w:rPr>
          <w:rFonts w:ascii="Aptos" w:hAnsi="Aptos" w:cs="Times New Roman"/>
        </w:rPr>
      </w:pPr>
      <w:r w:rsidRPr="00B9008E">
        <w:rPr>
          <w:rFonts w:ascii="Aptos" w:hAnsi="Aptos" w:cs="Times New Roman"/>
          <w:b/>
          <w:bCs/>
        </w:rPr>
        <w:t>Emergency and Contingency Scenarios:</w:t>
      </w:r>
      <w:r w:rsidRPr="00B9008E">
        <w:rPr>
          <w:rFonts w:ascii="Aptos" w:hAnsi="Aptos" w:cs="Times New Roman"/>
        </w:rPr>
        <w:t> </w:t>
      </w:r>
    </w:p>
    <w:p w14:paraId="2304DA72" w14:textId="77777777" w:rsidR="00B9008E" w:rsidRPr="00B9008E" w:rsidRDefault="00B9008E" w:rsidP="003D7983">
      <w:pPr>
        <w:widowControl/>
        <w:numPr>
          <w:ilvl w:val="0"/>
          <w:numId w:val="54"/>
        </w:numPr>
        <w:autoSpaceDE/>
        <w:autoSpaceDN/>
        <w:adjustRightInd/>
        <w:textAlignment w:val="baseline"/>
        <w:rPr>
          <w:rFonts w:ascii="Aptos" w:hAnsi="Aptos" w:cs="Times New Roman"/>
        </w:rPr>
      </w:pPr>
      <w:r w:rsidRPr="00B9008E">
        <w:rPr>
          <w:rFonts w:ascii="Aptos" w:hAnsi="Aptos" w:cs="Times New Roman"/>
        </w:rPr>
        <w:t>Act as part of a team of institutional external examiners for non-standard/emergency UPABs </w:t>
      </w:r>
    </w:p>
    <w:p w14:paraId="0C3CFC04" w14:textId="77777777" w:rsidR="00B9008E" w:rsidRPr="00B9008E" w:rsidRDefault="00B9008E" w:rsidP="003D7983">
      <w:pPr>
        <w:widowControl/>
        <w:numPr>
          <w:ilvl w:val="0"/>
          <w:numId w:val="54"/>
        </w:numPr>
        <w:autoSpaceDE/>
        <w:autoSpaceDN/>
        <w:adjustRightInd/>
        <w:textAlignment w:val="baseline"/>
        <w:rPr>
          <w:rFonts w:ascii="Aptos" w:hAnsi="Aptos" w:cs="Times New Roman"/>
        </w:rPr>
      </w:pPr>
      <w:r w:rsidRPr="00B9008E">
        <w:rPr>
          <w:rFonts w:ascii="Aptos" w:hAnsi="Aptos" w:cs="Times New Roman"/>
        </w:rPr>
        <w:t>Provide advice and guidance if required on amendments to regulations in unprecedented circumstances if required </w:t>
      </w:r>
    </w:p>
    <w:p w14:paraId="1A9CEC90" w14:textId="77777777" w:rsidR="00B9008E" w:rsidRPr="00B9008E" w:rsidRDefault="00B9008E" w:rsidP="003D7983">
      <w:pPr>
        <w:widowControl/>
        <w:numPr>
          <w:ilvl w:val="0"/>
          <w:numId w:val="54"/>
        </w:numPr>
        <w:autoSpaceDE/>
        <w:autoSpaceDN/>
        <w:adjustRightInd/>
        <w:textAlignment w:val="baseline"/>
        <w:rPr>
          <w:rFonts w:ascii="Aptos" w:hAnsi="Aptos" w:cs="Times New Roman"/>
        </w:rPr>
      </w:pPr>
      <w:r w:rsidRPr="00B9008E">
        <w:rPr>
          <w:rFonts w:ascii="Aptos" w:hAnsi="Aptos" w:cs="Times New Roman"/>
        </w:rPr>
        <w:t>In an event where scheduled attendance at the UPAB is not possible, and an alternative External Examiner is not available to cover. A recording of the UPAB will be shared with the External Examiner for review, prior to the results release and the feedback which would have been verbal in the Board should be submitted via email </w:t>
      </w:r>
    </w:p>
    <w:p w14:paraId="493E02C3" w14:textId="77777777" w:rsidR="002C3AAA" w:rsidRDefault="002C3AAA" w:rsidP="002C3AAA">
      <w:pPr>
        <w:pStyle w:val="ListParagraph"/>
        <w:widowControl/>
        <w:spacing w:before="0" w:after="60" w:line="259" w:lineRule="auto"/>
        <w:ind w:left="360" w:hanging="360"/>
        <w:rPr>
          <w:rFonts w:ascii="Aptos" w:hAnsi="Aptos"/>
        </w:rPr>
      </w:pPr>
    </w:p>
    <w:p w14:paraId="77300E28" w14:textId="77777777" w:rsidR="004828AE" w:rsidRPr="004828AE" w:rsidRDefault="004828AE" w:rsidP="004828AE">
      <w:pPr>
        <w:widowControl/>
        <w:spacing w:after="60"/>
        <w:rPr>
          <w:rFonts w:ascii="Aptos" w:hAnsi="Aptos"/>
          <w:b/>
          <w:bCs/>
        </w:rPr>
      </w:pPr>
      <w:r w:rsidRPr="004828AE">
        <w:rPr>
          <w:rFonts w:ascii="Aptos" w:hAnsi="Aptos"/>
          <w:b/>
          <w:bCs/>
        </w:rPr>
        <w:t>Key Duties: </w:t>
      </w:r>
    </w:p>
    <w:p w14:paraId="099BF9D7" w14:textId="77777777" w:rsidR="004828AE" w:rsidRPr="004828AE" w:rsidRDefault="004828AE" w:rsidP="004828AE">
      <w:pPr>
        <w:widowControl/>
        <w:numPr>
          <w:ilvl w:val="0"/>
          <w:numId w:val="55"/>
        </w:numPr>
        <w:spacing w:after="60"/>
        <w:rPr>
          <w:rFonts w:ascii="Aptos" w:hAnsi="Aptos"/>
        </w:rPr>
      </w:pPr>
      <w:r w:rsidRPr="004828AE">
        <w:rPr>
          <w:rFonts w:ascii="Aptos" w:hAnsi="Aptos"/>
        </w:rPr>
        <w:t>Produce verbal reports at UPABs on adherence to academic regulations </w:t>
      </w:r>
    </w:p>
    <w:p w14:paraId="3FCC5066" w14:textId="77777777" w:rsidR="004828AE" w:rsidRPr="004828AE" w:rsidRDefault="004828AE" w:rsidP="004828AE">
      <w:pPr>
        <w:widowControl/>
        <w:numPr>
          <w:ilvl w:val="0"/>
          <w:numId w:val="56"/>
        </w:numPr>
        <w:spacing w:after="60"/>
        <w:rPr>
          <w:rFonts w:ascii="Aptos" w:hAnsi="Aptos"/>
        </w:rPr>
      </w:pPr>
      <w:r w:rsidRPr="004828AE">
        <w:rPr>
          <w:rFonts w:ascii="Aptos" w:hAnsi="Aptos"/>
        </w:rPr>
        <w:t>Attend virtually a minimum of three UPABs each academic year </w:t>
      </w:r>
    </w:p>
    <w:p w14:paraId="1C3521BD" w14:textId="77777777" w:rsidR="004828AE" w:rsidRPr="004828AE" w:rsidRDefault="004828AE" w:rsidP="004828AE">
      <w:pPr>
        <w:widowControl/>
        <w:numPr>
          <w:ilvl w:val="0"/>
          <w:numId w:val="57"/>
        </w:numPr>
        <w:spacing w:after="60"/>
        <w:rPr>
          <w:rFonts w:ascii="Aptos" w:hAnsi="Aptos"/>
        </w:rPr>
      </w:pPr>
      <w:r w:rsidRPr="004828AE">
        <w:rPr>
          <w:rFonts w:ascii="Aptos" w:hAnsi="Aptos"/>
        </w:rPr>
        <w:t>Provide feedback on proposed regulatory changes or other enhancements to UPAB processes upon request </w:t>
      </w:r>
    </w:p>
    <w:p w14:paraId="3D5C0A7B" w14:textId="77777777" w:rsidR="004828AE" w:rsidRPr="004828AE" w:rsidRDefault="004828AE" w:rsidP="004828AE">
      <w:pPr>
        <w:widowControl/>
        <w:spacing w:after="60"/>
        <w:rPr>
          <w:rFonts w:ascii="Aptos" w:hAnsi="Aptos"/>
          <w:b/>
          <w:bCs/>
        </w:rPr>
      </w:pPr>
      <w:r w:rsidRPr="004828AE">
        <w:rPr>
          <w:rFonts w:ascii="Aptos" w:hAnsi="Aptos"/>
          <w:b/>
          <w:bCs/>
        </w:rPr>
        <w:t> </w:t>
      </w:r>
    </w:p>
    <w:p w14:paraId="0F0ADAB7" w14:textId="77777777" w:rsidR="004828AE" w:rsidRPr="004828AE" w:rsidRDefault="004828AE" w:rsidP="004828AE">
      <w:pPr>
        <w:widowControl/>
        <w:spacing w:after="60"/>
        <w:rPr>
          <w:rFonts w:ascii="Aptos" w:hAnsi="Aptos"/>
          <w:b/>
          <w:bCs/>
        </w:rPr>
      </w:pPr>
      <w:r w:rsidRPr="004828AE">
        <w:rPr>
          <w:rFonts w:ascii="Aptos" w:hAnsi="Aptos"/>
          <w:b/>
          <w:bCs/>
        </w:rPr>
        <w:t>Exclusions: </w:t>
      </w:r>
    </w:p>
    <w:p w14:paraId="2E7563A4" w14:textId="77777777" w:rsidR="004828AE" w:rsidRPr="004828AE" w:rsidRDefault="004828AE" w:rsidP="004828AE">
      <w:pPr>
        <w:widowControl/>
        <w:numPr>
          <w:ilvl w:val="0"/>
          <w:numId w:val="58"/>
        </w:numPr>
        <w:spacing w:after="60"/>
        <w:rPr>
          <w:rFonts w:ascii="Aptos" w:hAnsi="Aptos"/>
        </w:rPr>
      </w:pPr>
      <w:r w:rsidRPr="004828AE">
        <w:rPr>
          <w:rFonts w:ascii="Aptos" w:hAnsi="Aptos"/>
        </w:rPr>
        <w:t>Reviewing and approving examination papers and questions  </w:t>
      </w:r>
    </w:p>
    <w:p w14:paraId="687C5727" w14:textId="77777777" w:rsidR="004828AE" w:rsidRPr="004828AE" w:rsidRDefault="004828AE" w:rsidP="004828AE">
      <w:pPr>
        <w:widowControl/>
        <w:numPr>
          <w:ilvl w:val="0"/>
          <w:numId w:val="59"/>
        </w:numPr>
        <w:spacing w:after="60"/>
        <w:rPr>
          <w:rFonts w:ascii="Aptos" w:hAnsi="Aptos"/>
        </w:rPr>
      </w:pPr>
      <w:r w:rsidRPr="004828AE">
        <w:rPr>
          <w:rFonts w:ascii="Aptos" w:hAnsi="Aptos"/>
        </w:rPr>
        <w:t>Marking, moderating, or calibrating student assessments. </w:t>
      </w:r>
    </w:p>
    <w:p w14:paraId="05286570" w14:textId="77777777" w:rsidR="004828AE" w:rsidRPr="004828AE" w:rsidRDefault="004828AE" w:rsidP="004828AE">
      <w:pPr>
        <w:widowControl/>
        <w:numPr>
          <w:ilvl w:val="0"/>
          <w:numId w:val="60"/>
        </w:numPr>
        <w:spacing w:after="60"/>
        <w:rPr>
          <w:rFonts w:ascii="Aptos" w:hAnsi="Aptos"/>
        </w:rPr>
      </w:pPr>
      <w:r w:rsidRPr="004828AE">
        <w:rPr>
          <w:rFonts w:ascii="Aptos" w:hAnsi="Aptos"/>
        </w:rPr>
        <w:lastRenderedPageBreak/>
        <w:t>Scrutinising the activities and judgments of Subject Enhancement External Examiners. </w:t>
      </w:r>
    </w:p>
    <w:p w14:paraId="79C82D3C" w14:textId="77777777" w:rsidR="004828AE" w:rsidRPr="004828AE" w:rsidRDefault="004828AE" w:rsidP="004828AE">
      <w:pPr>
        <w:widowControl/>
        <w:numPr>
          <w:ilvl w:val="0"/>
          <w:numId w:val="61"/>
        </w:numPr>
        <w:spacing w:after="60"/>
        <w:rPr>
          <w:rFonts w:ascii="Aptos" w:hAnsi="Aptos"/>
        </w:rPr>
      </w:pPr>
      <w:r w:rsidRPr="004828AE">
        <w:rPr>
          <w:rFonts w:ascii="Aptos" w:hAnsi="Aptos"/>
        </w:rPr>
        <w:t>Meeting with individual students </w:t>
      </w:r>
    </w:p>
    <w:p w14:paraId="4F4C1D7E" w14:textId="1D006B71" w:rsidR="004828AE" w:rsidRPr="004828AE" w:rsidRDefault="004828AE" w:rsidP="004828AE">
      <w:pPr>
        <w:widowControl/>
        <w:spacing w:after="60"/>
        <w:rPr>
          <w:rFonts w:ascii="Aptos" w:hAnsi="Aptos"/>
          <w:b/>
          <w:bCs/>
        </w:rPr>
      </w:pPr>
      <w:r w:rsidRPr="004828AE">
        <w:rPr>
          <w:rFonts w:ascii="Aptos" w:hAnsi="Aptos"/>
          <w:b/>
          <w:bCs/>
        </w:rPr>
        <w:t>  </w:t>
      </w:r>
    </w:p>
    <w:p w14:paraId="3614553F" w14:textId="77777777" w:rsidR="004828AE" w:rsidRPr="004828AE" w:rsidRDefault="004828AE" w:rsidP="004828AE">
      <w:pPr>
        <w:widowControl/>
        <w:spacing w:after="60"/>
        <w:rPr>
          <w:rFonts w:ascii="Aptos" w:hAnsi="Aptos"/>
          <w:b/>
          <w:bCs/>
        </w:rPr>
      </w:pPr>
      <w:r w:rsidRPr="004828AE">
        <w:rPr>
          <w:rFonts w:ascii="Aptos" w:hAnsi="Aptos"/>
          <w:b/>
          <w:bCs/>
        </w:rPr>
        <w:t>Term of Office: </w:t>
      </w:r>
    </w:p>
    <w:p w14:paraId="45172FFF" w14:textId="77777777" w:rsidR="004828AE" w:rsidRPr="004828AE" w:rsidRDefault="004828AE" w:rsidP="004828AE">
      <w:pPr>
        <w:widowControl/>
        <w:numPr>
          <w:ilvl w:val="0"/>
          <w:numId w:val="62"/>
        </w:numPr>
        <w:spacing w:after="60"/>
        <w:rPr>
          <w:rFonts w:ascii="Aptos" w:hAnsi="Aptos"/>
        </w:rPr>
      </w:pPr>
      <w:r w:rsidRPr="004828AE">
        <w:rPr>
          <w:rFonts w:ascii="Aptos" w:hAnsi="Aptos"/>
        </w:rPr>
        <w:t>Initial one-year term to trial this new approach. </w:t>
      </w:r>
    </w:p>
    <w:p w14:paraId="259928DF" w14:textId="200F57BE" w:rsidR="004828AE" w:rsidRPr="004828AE" w:rsidRDefault="00183AE8" w:rsidP="004828AE">
      <w:pPr>
        <w:widowControl/>
        <w:numPr>
          <w:ilvl w:val="0"/>
          <w:numId w:val="63"/>
        </w:numPr>
        <w:spacing w:after="60"/>
        <w:rPr>
          <w:rFonts w:ascii="Aptos" w:hAnsi="Aptos"/>
        </w:rPr>
      </w:pPr>
      <w:r>
        <w:rPr>
          <w:rFonts w:ascii="Aptos" w:hAnsi="Aptos"/>
        </w:rPr>
        <w:t xml:space="preserve">Possibility </w:t>
      </w:r>
      <w:r w:rsidR="00DF2880">
        <w:rPr>
          <w:rFonts w:ascii="Aptos" w:hAnsi="Aptos"/>
        </w:rPr>
        <w:t>of</w:t>
      </w:r>
      <w:r>
        <w:rPr>
          <w:rFonts w:ascii="Aptos" w:hAnsi="Aptos"/>
        </w:rPr>
        <w:t xml:space="preserve"> extension up to a further four years</w:t>
      </w:r>
    </w:p>
    <w:p w14:paraId="18E6CBA9" w14:textId="05C4D9AD" w:rsidR="004828AE" w:rsidRPr="004828AE" w:rsidRDefault="004828AE" w:rsidP="004828AE">
      <w:pPr>
        <w:widowControl/>
        <w:spacing w:after="60"/>
        <w:rPr>
          <w:rFonts w:ascii="Aptos" w:hAnsi="Aptos"/>
          <w:b/>
          <w:bCs/>
        </w:rPr>
      </w:pPr>
      <w:r w:rsidRPr="004828AE">
        <w:rPr>
          <w:rFonts w:ascii="Aptos" w:hAnsi="Aptos"/>
          <w:b/>
          <w:bCs/>
        </w:rPr>
        <w:t>  </w:t>
      </w:r>
    </w:p>
    <w:p w14:paraId="691FCDBC" w14:textId="78C2CFDE" w:rsidR="004828AE" w:rsidRDefault="00BE4C08" w:rsidP="004828AE">
      <w:pPr>
        <w:widowControl/>
        <w:spacing w:after="60"/>
        <w:rPr>
          <w:rFonts w:ascii="Aptos" w:hAnsi="Aptos"/>
          <w:b/>
          <w:bCs/>
        </w:rPr>
      </w:pPr>
      <w:r>
        <w:rPr>
          <w:rFonts w:ascii="Aptos" w:hAnsi="Aptos"/>
          <w:b/>
          <w:bCs/>
        </w:rPr>
        <w:t>W</w:t>
      </w:r>
      <w:r w:rsidR="007C0668">
        <w:rPr>
          <w:rFonts w:ascii="Aptos" w:hAnsi="Aptos"/>
          <w:b/>
          <w:bCs/>
        </w:rPr>
        <w:t>ho</w:t>
      </w:r>
      <w:r>
        <w:rPr>
          <w:rFonts w:ascii="Aptos" w:hAnsi="Aptos"/>
          <w:b/>
          <w:bCs/>
        </w:rPr>
        <w:t xml:space="preserve"> we are looking for</w:t>
      </w:r>
      <w:r w:rsidR="004828AE" w:rsidRPr="004828AE">
        <w:rPr>
          <w:rFonts w:ascii="Aptos" w:hAnsi="Aptos"/>
          <w:b/>
          <w:bCs/>
        </w:rPr>
        <w:t>: </w:t>
      </w:r>
    </w:p>
    <w:p w14:paraId="31FB66DE" w14:textId="7F2E4572" w:rsidR="000D1AA5" w:rsidRPr="00860FF5" w:rsidRDefault="000D1AA5" w:rsidP="000D1AA5">
      <w:pPr>
        <w:widowControl/>
        <w:numPr>
          <w:ilvl w:val="0"/>
          <w:numId w:val="64"/>
        </w:numPr>
        <w:spacing w:after="60"/>
        <w:rPr>
          <w:rFonts w:ascii="Aptos" w:hAnsi="Aptos"/>
        </w:rPr>
      </w:pPr>
      <w:r w:rsidRPr="000D1AA5">
        <w:rPr>
          <w:rFonts w:ascii="Aptos" w:hAnsi="Aptos"/>
        </w:rPr>
        <w:t>Academic Registrars, Heads of Assessment, Heads of Programme Administration, or equivalent roles responsible for writing regulations at their own institutions</w:t>
      </w:r>
    </w:p>
    <w:p w14:paraId="5DBC6D9D" w14:textId="77777777" w:rsidR="004352E9" w:rsidRPr="000D1AA5" w:rsidRDefault="004352E9" w:rsidP="004352E9">
      <w:pPr>
        <w:widowControl/>
        <w:numPr>
          <w:ilvl w:val="0"/>
          <w:numId w:val="64"/>
        </w:numPr>
        <w:spacing w:after="60"/>
        <w:rPr>
          <w:rFonts w:ascii="Aptos" w:hAnsi="Aptos"/>
        </w:rPr>
      </w:pPr>
      <w:r w:rsidRPr="000D1AA5">
        <w:rPr>
          <w:rFonts w:ascii="Aptos" w:hAnsi="Aptos"/>
        </w:rPr>
        <w:t>Academic staff members with extensive assessment board experience</w:t>
      </w:r>
    </w:p>
    <w:p w14:paraId="14A633D5" w14:textId="77777777" w:rsidR="000D1AA5" w:rsidRPr="000D1AA5" w:rsidRDefault="000D1AA5" w:rsidP="000D1AA5">
      <w:pPr>
        <w:widowControl/>
        <w:numPr>
          <w:ilvl w:val="0"/>
          <w:numId w:val="64"/>
        </w:numPr>
        <w:spacing w:after="60"/>
        <w:rPr>
          <w:rFonts w:ascii="Aptos" w:hAnsi="Aptos"/>
        </w:rPr>
      </w:pPr>
      <w:r w:rsidRPr="000D1AA5">
        <w:rPr>
          <w:rFonts w:ascii="Aptos" w:hAnsi="Aptos"/>
        </w:rPr>
        <w:t>Candidates with experience in regulatory oversight at institutional level</w:t>
      </w:r>
    </w:p>
    <w:p w14:paraId="145D4D4E" w14:textId="77777777" w:rsidR="000D1AA5" w:rsidRPr="000D1AA5" w:rsidRDefault="000D1AA5" w:rsidP="000D1AA5">
      <w:pPr>
        <w:widowControl/>
        <w:numPr>
          <w:ilvl w:val="0"/>
          <w:numId w:val="64"/>
        </w:numPr>
        <w:spacing w:after="60"/>
        <w:rPr>
          <w:rFonts w:ascii="Aptos" w:hAnsi="Aptos"/>
        </w:rPr>
      </w:pPr>
      <w:r w:rsidRPr="000D1AA5">
        <w:rPr>
          <w:rFonts w:ascii="Aptos" w:hAnsi="Aptos"/>
        </w:rPr>
        <w:t>Experience chairing assessment boards or presenting student profiles and recommending decisions at their home institutions</w:t>
      </w:r>
    </w:p>
    <w:p w14:paraId="5A6B75E9" w14:textId="77777777" w:rsidR="000D1AA5" w:rsidRPr="000D1AA5" w:rsidRDefault="000D1AA5" w:rsidP="000D1AA5">
      <w:pPr>
        <w:widowControl/>
        <w:spacing w:after="60"/>
        <w:rPr>
          <w:rFonts w:ascii="Aptos" w:hAnsi="Aptos"/>
          <w:b/>
          <w:bCs/>
        </w:rPr>
      </w:pPr>
      <w:r w:rsidRPr="000D1AA5">
        <w:rPr>
          <w:rFonts w:ascii="Aptos" w:hAnsi="Aptos"/>
          <w:b/>
          <w:bCs/>
        </w:rPr>
        <w:t>Essential requirement:</w:t>
      </w:r>
    </w:p>
    <w:p w14:paraId="67975DE8" w14:textId="77777777" w:rsidR="000D1AA5" w:rsidRPr="000D1AA5" w:rsidRDefault="000D1AA5" w:rsidP="000D1AA5">
      <w:pPr>
        <w:widowControl/>
        <w:numPr>
          <w:ilvl w:val="0"/>
          <w:numId w:val="65"/>
        </w:numPr>
        <w:spacing w:after="60"/>
        <w:rPr>
          <w:rFonts w:ascii="Aptos" w:hAnsi="Aptos"/>
        </w:rPr>
      </w:pPr>
      <w:r w:rsidRPr="000D1AA5">
        <w:rPr>
          <w:rFonts w:ascii="Aptos" w:hAnsi="Aptos"/>
        </w:rPr>
        <w:t>Familiarity with academic regulations and their application at a senior level</w:t>
      </w:r>
    </w:p>
    <w:p w14:paraId="649DB962" w14:textId="77777777" w:rsidR="000D1AA5" w:rsidRPr="004828AE" w:rsidRDefault="000D1AA5" w:rsidP="004828AE">
      <w:pPr>
        <w:widowControl/>
        <w:spacing w:after="60"/>
        <w:rPr>
          <w:rFonts w:ascii="Aptos" w:hAnsi="Aptos"/>
          <w:b/>
          <w:bCs/>
        </w:rPr>
      </w:pPr>
    </w:p>
    <w:p w14:paraId="4AB6982F" w14:textId="77777777" w:rsidR="00997501" w:rsidRDefault="00997501" w:rsidP="66F15E9B">
      <w:pPr>
        <w:widowControl/>
        <w:spacing w:after="60"/>
        <w:rPr>
          <w:rFonts w:ascii="Aptos" w:hAnsi="Aptos"/>
          <w:b/>
          <w:bCs/>
        </w:rPr>
      </w:pPr>
    </w:p>
    <w:p w14:paraId="7DF5FD80" w14:textId="32A5576D" w:rsidR="00D53A34" w:rsidRDefault="00D53A34" w:rsidP="66BFA219">
      <w:pPr>
        <w:kinsoku w:val="0"/>
        <w:overflowPunct w:val="0"/>
        <w:sectPr w:rsidR="00D53A34" w:rsidSect="00D53A34">
          <w:type w:val="continuous"/>
          <w:pgSz w:w="11900" w:h="16840"/>
          <w:pgMar w:top="1440" w:right="1080" w:bottom="1440" w:left="1080" w:header="720" w:footer="720" w:gutter="0"/>
          <w:cols w:space="380"/>
          <w:noEndnote/>
          <w:docGrid w:linePitch="299"/>
        </w:sectPr>
      </w:pPr>
    </w:p>
    <w:p w14:paraId="610B1F58" w14:textId="0C17AEDE" w:rsidR="00C4628E" w:rsidRDefault="00C5326C" w:rsidP="00D53A34">
      <w:pPr>
        <w:pStyle w:val="BodyText"/>
        <w:kinsoku w:val="0"/>
        <w:overflowPunct w:val="0"/>
        <w:ind w:right="271"/>
        <w:rPr>
          <w:rFonts w:ascii="Aptos" w:hAnsi="Aptos" w:cs="Calibri"/>
          <w:sz w:val="20"/>
          <w:szCs w:val="20"/>
        </w:rPr>
        <w:sectPr w:rsidR="00C4628E" w:rsidSect="00D53A34">
          <w:type w:val="continuous"/>
          <w:pgSz w:w="11900" w:h="16840"/>
          <w:pgMar w:top="1440" w:right="1080" w:bottom="1440" w:left="1080" w:header="720" w:footer="720" w:gutter="0"/>
          <w:cols w:num="2" w:space="720" w:equalWidth="0">
            <w:col w:w="6673" w:space="380"/>
            <w:col w:w="2687"/>
          </w:cols>
          <w:noEndnote/>
        </w:sectPr>
      </w:pPr>
      <w:r>
        <w:rPr>
          <w:noProof/>
        </w:rPr>
        <w:drawing>
          <wp:anchor distT="0" distB="0" distL="114300" distR="114300" simplePos="0" relativeHeight="251658240" behindDoc="0" locked="0" layoutInCell="1" allowOverlap="1" wp14:anchorId="303C5558" wp14:editId="162840BA">
            <wp:simplePos x="0" y="0"/>
            <wp:positionH relativeFrom="margin">
              <wp:posOffset>-38100</wp:posOffset>
            </wp:positionH>
            <wp:positionV relativeFrom="paragraph">
              <wp:posOffset>1790700</wp:posOffset>
            </wp:positionV>
            <wp:extent cx="6051550" cy="4280535"/>
            <wp:effectExtent l="0" t="0" r="6350" b="5715"/>
            <wp:wrapNone/>
            <wp:docPr id="892228657"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28657"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p>
    <w:p w14:paraId="5B671DEB" w14:textId="77777777" w:rsidR="00D53A34" w:rsidRDefault="00D53A34" w:rsidP="00D53A34">
      <w:pPr>
        <w:pStyle w:val="Heading1"/>
        <w:kinsoku w:val="0"/>
        <w:overflowPunct w:val="0"/>
        <w:ind w:left="0"/>
        <w:rPr>
          <w:rFonts w:ascii="Aptos" w:hAnsi="Aptos"/>
          <w:b/>
          <w:bCs/>
          <w:spacing w:val="-2"/>
          <w:sz w:val="22"/>
          <w:szCs w:val="22"/>
        </w:rPr>
      </w:pPr>
    </w:p>
    <w:p w14:paraId="20285CBB" w14:textId="717937E2" w:rsidR="00E910F2" w:rsidRDefault="00E910F2" w:rsidP="00E910F2">
      <w:pPr>
        <w:pStyle w:val="BodyText"/>
        <w:kinsoku w:val="0"/>
        <w:overflowPunct w:val="0"/>
        <w:spacing w:before="33"/>
      </w:pPr>
    </w:p>
    <w:p w14:paraId="36938996" w14:textId="77777777" w:rsidR="00AB6A29" w:rsidRDefault="00AB6A29" w:rsidP="00E910F2">
      <w:pPr>
        <w:pStyle w:val="BodyText"/>
        <w:kinsoku w:val="0"/>
        <w:overflowPunct w:val="0"/>
        <w:spacing w:before="33"/>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w:t>
      </w:r>
      <w:proofErr w:type="gramStart"/>
      <w:r w:rsidR="007C22B9" w:rsidRPr="66BFA219">
        <w:rPr>
          <w:rFonts w:ascii="Aptos" w:hAnsi="Aptos"/>
          <w:sz w:val="20"/>
          <w:szCs w:val="20"/>
        </w:rPr>
        <w:t>University</w:t>
      </w:r>
      <w:proofErr w:type="gramEnd"/>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F04DC" w14:textId="77777777" w:rsidR="0020320B" w:rsidRDefault="0020320B" w:rsidP="009A16F6">
      <w:r>
        <w:separator/>
      </w:r>
    </w:p>
  </w:endnote>
  <w:endnote w:type="continuationSeparator" w:id="0">
    <w:p w14:paraId="13D4F213" w14:textId="77777777" w:rsidR="0020320B" w:rsidRDefault="0020320B" w:rsidP="009A16F6">
      <w:r>
        <w:continuationSeparator/>
      </w:r>
    </w:p>
  </w:endnote>
  <w:endnote w:type="continuationNotice" w:id="1">
    <w:p w14:paraId="163CCF37" w14:textId="77777777" w:rsidR="0020320B" w:rsidRDefault="00203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40859" w14:textId="77777777" w:rsidR="0020320B" w:rsidRDefault="0020320B" w:rsidP="009A16F6">
      <w:r>
        <w:separator/>
      </w:r>
    </w:p>
  </w:footnote>
  <w:footnote w:type="continuationSeparator" w:id="0">
    <w:p w14:paraId="6F2391D3" w14:textId="77777777" w:rsidR="0020320B" w:rsidRDefault="0020320B" w:rsidP="009A16F6">
      <w:r>
        <w:continuationSeparator/>
      </w:r>
    </w:p>
  </w:footnote>
  <w:footnote w:type="continuationNotice" w:id="1">
    <w:p w14:paraId="4AF1036A" w14:textId="77777777" w:rsidR="0020320B" w:rsidRDefault="00203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3"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955E22"/>
    <w:multiLevelType w:val="multilevel"/>
    <w:tmpl w:val="17662C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DB16A7F"/>
    <w:multiLevelType w:val="multilevel"/>
    <w:tmpl w:val="9C3C18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9563D78"/>
    <w:multiLevelType w:val="multilevel"/>
    <w:tmpl w:val="C95C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1CEB1B6A"/>
    <w:multiLevelType w:val="multilevel"/>
    <w:tmpl w:val="D5F6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D0D41DD"/>
    <w:multiLevelType w:val="multilevel"/>
    <w:tmpl w:val="D74A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2A082E"/>
    <w:multiLevelType w:val="multilevel"/>
    <w:tmpl w:val="B022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C5376C"/>
    <w:multiLevelType w:val="multilevel"/>
    <w:tmpl w:val="EE84E3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49583D"/>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4910E41"/>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532C1F"/>
    <w:multiLevelType w:val="multilevel"/>
    <w:tmpl w:val="D974D8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313B10"/>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283883"/>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F1C563F"/>
    <w:multiLevelType w:val="hybridMultilevel"/>
    <w:tmpl w:val="FEF6AF0A"/>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7"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365DFB"/>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F31236"/>
    <w:multiLevelType w:val="multilevel"/>
    <w:tmpl w:val="B1F2FF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4E3F128A"/>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FD434AF"/>
    <w:multiLevelType w:val="hybridMultilevel"/>
    <w:tmpl w:val="D704568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3" w15:restartNumberingAfterBreak="0">
    <w:nsid w:val="500931DB"/>
    <w:multiLevelType w:val="hybridMultilevel"/>
    <w:tmpl w:val="ABDA7FC0"/>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2AA1728"/>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589506FF"/>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7820F9"/>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2" w15:restartNumberingAfterBreak="0">
    <w:nsid w:val="59C40854"/>
    <w:multiLevelType w:val="multilevel"/>
    <w:tmpl w:val="5F2469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7F310B6"/>
    <w:multiLevelType w:val="multilevel"/>
    <w:tmpl w:val="8B7CAE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697461BA"/>
    <w:multiLevelType w:val="multilevel"/>
    <w:tmpl w:val="BDCA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DCE410B"/>
    <w:multiLevelType w:val="multilevel"/>
    <w:tmpl w:val="DB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59" w15:restartNumberingAfterBreak="0">
    <w:nsid w:val="70AC3538"/>
    <w:multiLevelType w:val="multilevel"/>
    <w:tmpl w:val="B2FCE8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72502FDC"/>
    <w:multiLevelType w:val="multilevel"/>
    <w:tmpl w:val="A7CA59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72AB6764"/>
    <w:multiLevelType w:val="multilevel"/>
    <w:tmpl w:val="8586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3" w15:restartNumberingAfterBreak="0">
    <w:nsid w:val="74E2496A"/>
    <w:multiLevelType w:val="multilevel"/>
    <w:tmpl w:val="6B7E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2"/>
  </w:num>
  <w:num w:numId="13" w16cid:durableId="632948929">
    <w:abstractNumId w:val="30"/>
  </w:num>
  <w:num w:numId="14" w16cid:durableId="1993673857">
    <w:abstractNumId w:val="20"/>
  </w:num>
  <w:num w:numId="15" w16cid:durableId="1631403054">
    <w:abstractNumId w:val="62"/>
  </w:num>
  <w:num w:numId="16" w16cid:durableId="1931574522">
    <w:abstractNumId w:val="51"/>
  </w:num>
  <w:num w:numId="17" w16cid:durableId="1427925633">
    <w:abstractNumId w:val="32"/>
  </w:num>
  <w:num w:numId="18" w16cid:durableId="794102074">
    <w:abstractNumId w:val="58"/>
  </w:num>
  <w:num w:numId="19" w16cid:durableId="641428076">
    <w:abstractNumId w:val="13"/>
  </w:num>
  <w:num w:numId="20" w16cid:durableId="2130775170">
    <w:abstractNumId w:val="31"/>
  </w:num>
  <w:num w:numId="21" w16cid:durableId="1988512107">
    <w:abstractNumId w:val="33"/>
  </w:num>
  <w:num w:numId="22" w16cid:durableId="1343245082">
    <w:abstractNumId w:val="25"/>
  </w:num>
  <w:num w:numId="23" w16cid:durableId="2043094407">
    <w:abstractNumId w:val="38"/>
  </w:num>
  <w:num w:numId="24" w16cid:durableId="125663317">
    <w:abstractNumId w:val="17"/>
  </w:num>
  <w:num w:numId="25" w16cid:durableId="1086682878">
    <w:abstractNumId w:val="45"/>
  </w:num>
  <w:num w:numId="26" w16cid:durableId="289365601">
    <w:abstractNumId w:val="53"/>
  </w:num>
  <w:num w:numId="27" w16cid:durableId="844442398">
    <w:abstractNumId w:val="48"/>
  </w:num>
  <w:num w:numId="28" w16cid:durableId="2031446743">
    <w:abstractNumId w:val="54"/>
  </w:num>
  <w:num w:numId="29" w16cid:durableId="1097410219">
    <w:abstractNumId w:val="37"/>
  </w:num>
  <w:num w:numId="30" w16cid:durableId="5518864">
    <w:abstractNumId w:val="19"/>
  </w:num>
  <w:num w:numId="31" w16cid:durableId="1475756880">
    <w:abstractNumId w:val="27"/>
  </w:num>
  <w:num w:numId="32" w16cid:durableId="1894611097">
    <w:abstractNumId w:val="47"/>
  </w:num>
  <w:num w:numId="33" w16cid:durableId="260646400">
    <w:abstractNumId w:val="16"/>
  </w:num>
  <w:num w:numId="34" w16cid:durableId="2112435912">
    <w:abstractNumId w:val="64"/>
  </w:num>
  <w:num w:numId="35" w16cid:durableId="29497084">
    <w:abstractNumId w:val="11"/>
  </w:num>
  <w:num w:numId="36" w16cid:durableId="634529195">
    <w:abstractNumId w:val="44"/>
  </w:num>
  <w:num w:numId="37" w16cid:durableId="1760520733">
    <w:abstractNumId w:val="21"/>
  </w:num>
  <w:num w:numId="38" w16cid:durableId="694428436">
    <w:abstractNumId w:val="24"/>
  </w:num>
  <w:num w:numId="39" w16cid:durableId="1172720043">
    <w:abstractNumId w:val="60"/>
  </w:num>
  <w:num w:numId="40" w16cid:durableId="340402550">
    <w:abstractNumId w:val="52"/>
  </w:num>
  <w:num w:numId="41" w16cid:durableId="975181237">
    <w:abstractNumId w:val="63"/>
  </w:num>
  <w:num w:numId="42" w16cid:durableId="495146222">
    <w:abstractNumId w:val="55"/>
  </w:num>
  <w:num w:numId="43" w16cid:durableId="16080083">
    <w:abstractNumId w:val="59"/>
  </w:num>
  <w:num w:numId="44" w16cid:durableId="1306817909">
    <w:abstractNumId w:val="40"/>
  </w:num>
  <w:num w:numId="45" w16cid:durableId="868184378">
    <w:abstractNumId w:val="56"/>
  </w:num>
  <w:num w:numId="46" w16cid:durableId="588925350">
    <w:abstractNumId w:val="15"/>
  </w:num>
  <w:num w:numId="47" w16cid:durableId="1571499798">
    <w:abstractNumId w:val="29"/>
  </w:num>
  <w:num w:numId="48" w16cid:durableId="1078479503">
    <w:abstractNumId w:val="14"/>
  </w:num>
  <w:num w:numId="49" w16cid:durableId="75251034">
    <w:abstractNumId w:val="23"/>
  </w:num>
  <w:num w:numId="50" w16cid:durableId="1573193416">
    <w:abstractNumId w:val="43"/>
  </w:num>
  <w:num w:numId="51" w16cid:durableId="1196654338">
    <w:abstractNumId w:val="61"/>
  </w:num>
  <w:num w:numId="52" w16cid:durableId="267660989">
    <w:abstractNumId w:val="36"/>
  </w:num>
  <w:num w:numId="53" w16cid:durableId="1835488530">
    <w:abstractNumId w:val="26"/>
  </w:num>
  <w:num w:numId="54" w16cid:durableId="987513712">
    <w:abstractNumId w:val="42"/>
  </w:num>
  <w:num w:numId="55" w16cid:durableId="267279114">
    <w:abstractNumId w:val="49"/>
  </w:num>
  <w:num w:numId="56" w16cid:durableId="667904509">
    <w:abstractNumId w:val="50"/>
  </w:num>
  <w:num w:numId="57" w16cid:durableId="1947541156">
    <w:abstractNumId w:val="57"/>
  </w:num>
  <w:num w:numId="58" w16cid:durableId="2119519719">
    <w:abstractNumId w:val="28"/>
  </w:num>
  <w:num w:numId="59" w16cid:durableId="2004358553">
    <w:abstractNumId w:val="41"/>
  </w:num>
  <w:num w:numId="60" w16cid:durableId="740054986">
    <w:abstractNumId w:val="35"/>
  </w:num>
  <w:num w:numId="61" w16cid:durableId="534470353">
    <w:abstractNumId w:val="34"/>
  </w:num>
  <w:num w:numId="62" w16cid:durableId="419835354">
    <w:abstractNumId w:val="46"/>
  </w:num>
  <w:num w:numId="63" w16cid:durableId="973414846">
    <w:abstractNumId w:val="39"/>
  </w:num>
  <w:num w:numId="64" w16cid:durableId="673343538">
    <w:abstractNumId w:val="22"/>
  </w:num>
  <w:num w:numId="65" w16cid:durableId="5176224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51C0E"/>
    <w:rsid w:val="00064E07"/>
    <w:rsid w:val="00066B1E"/>
    <w:rsid w:val="000A598D"/>
    <w:rsid w:val="000B1705"/>
    <w:rsid w:val="000B62C8"/>
    <w:rsid w:val="000D1AA5"/>
    <w:rsid w:val="000F1C94"/>
    <w:rsid w:val="000F7138"/>
    <w:rsid w:val="001338FA"/>
    <w:rsid w:val="00137F3C"/>
    <w:rsid w:val="00172D5B"/>
    <w:rsid w:val="00180D5F"/>
    <w:rsid w:val="00183AE8"/>
    <w:rsid w:val="001859DE"/>
    <w:rsid w:val="001901A6"/>
    <w:rsid w:val="001A4322"/>
    <w:rsid w:val="001C300A"/>
    <w:rsid w:val="001D62BE"/>
    <w:rsid w:val="001E4D24"/>
    <w:rsid w:val="0020320B"/>
    <w:rsid w:val="00204522"/>
    <w:rsid w:val="00234480"/>
    <w:rsid w:val="00241AC0"/>
    <w:rsid w:val="0029401B"/>
    <w:rsid w:val="002C1EED"/>
    <w:rsid w:val="002C3AAA"/>
    <w:rsid w:val="002C6CD6"/>
    <w:rsid w:val="002E01FF"/>
    <w:rsid w:val="002E74DD"/>
    <w:rsid w:val="00310337"/>
    <w:rsid w:val="00313776"/>
    <w:rsid w:val="003312E0"/>
    <w:rsid w:val="00350244"/>
    <w:rsid w:val="003515F4"/>
    <w:rsid w:val="003658D9"/>
    <w:rsid w:val="003A6F67"/>
    <w:rsid w:val="003D7983"/>
    <w:rsid w:val="003F3615"/>
    <w:rsid w:val="00412C28"/>
    <w:rsid w:val="004352E9"/>
    <w:rsid w:val="004754FC"/>
    <w:rsid w:val="004828AE"/>
    <w:rsid w:val="004B2A77"/>
    <w:rsid w:val="004C0D31"/>
    <w:rsid w:val="004F1F02"/>
    <w:rsid w:val="005358A7"/>
    <w:rsid w:val="00542400"/>
    <w:rsid w:val="00545FEC"/>
    <w:rsid w:val="00551A25"/>
    <w:rsid w:val="0055406B"/>
    <w:rsid w:val="0056339B"/>
    <w:rsid w:val="00565F12"/>
    <w:rsid w:val="005712B9"/>
    <w:rsid w:val="005809F1"/>
    <w:rsid w:val="005916DD"/>
    <w:rsid w:val="005B384C"/>
    <w:rsid w:val="005C2F82"/>
    <w:rsid w:val="00606CDD"/>
    <w:rsid w:val="0061182E"/>
    <w:rsid w:val="00631F1B"/>
    <w:rsid w:val="00633F5A"/>
    <w:rsid w:val="0064213E"/>
    <w:rsid w:val="00663A2D"/>
    <w:rsid w:val="006A06E5"/>
    <w:rsid w:val="006B32C7"/>
    <w:rsid w:val="006B44AC"/>
    <w:rsid w:val="006E2831"/>
    <w:rsid w:val="006E4A7D"/>
    <w:rsid w:val="00701D36"/>
    <w:rsid w:val="0070218D"/>
    <w:rsid w:val="0072729F"/>
    <w:rsid w:val="007273A9"/>
    <w:rsid w:val="00743CD0"/>
    <w:rsid w:val="00755AE6"/>
    <w:rsid w:val="0076165F"/>
    <w:rsid w:val="007641F2"/>
    <w:rsid w:val="007854B4"/>
    <w:rsid w:val="007A4051"/>
    <w:rsid w:val="007B10F0"/>
    <w:rsid w:val="007C0668"/>
    <w:rsid w:val="007C1563"/>
    <w:rsid w:val="007C22B9"/>
    <w:rsid w:val="007D2FAD"/>
    <w:rsid w:val="00860FF5"/>
    <w:rsid w:val="00867363"/>
    <w:rsid w:val="00897165"/>
    <w:rsid w:val="008A4EF9"/>
    <w:rsid w:val="008C0BBD"/>
    <w:rsid w:val="008C405B"/>
    <w:rsid w:val="00910FA4"/>
    <w:rsid w:val="00914A0E"/>
    <w:rsid w:val="009237E7"/>
    <w:rsid w:val="009257E8"/>
    <w:rsid w:val="00940156"/>
    <w:rsid w:val="009515D1"/>
    <w:rsid w:val="00955255"/>
    <w:rsid w:val="00956044"/>
    <w:rsid w:val="00957A10"/>
    <w:rsid w:val="009615AC"/>
    <w:rsid w:val="00997501"/>
    <w:rsid w:val="009A16F6"/>
    <w:rsid w:val="009A31BA"/>
    <w:rsid w:val="009A7721"/>
    <w:rsid w:val="009B36FA"/>
    <w:rsid w:val="009C7301"/>
    <w:rsid w:val="009D2EFA"/>
    <w:rsid w:val="009D6207"/>
    <w:rsid w:val="009D696F"/>
    <w:rsid w:val="009E3ED0"/>
    <w:rsid w:val="009F28D6"/>
    <w:rsid w:val="00A3228A"/>
    <w:rsid w:val="00A332F5"/>
    <w:rsid w:val="00A34FE0"/>
    <w:rsid w:val="00A41917"/>
    <w:rsid w:val="00A503C8"/>
    <w:rsid w:val="00A7679F"/>
    <w:rsid w:val="00AB5908"/>
    <w:rsid w:val="00AB6A29"/>
    <w:rsid w:val="00AC3415"/>
    <w:rsid w:val="00B017B2"/>
    <w:rsid w:val="00B13AF1"/>
    <w:rsid w:val="00B1743A"/>
    <w:rsid w:val="00B353BE"/>
    <w:rsid w:val="00B353EE"/>
    <w:rsid w:val="00B46584"/>
    <w:rsid w:val="00B67639"/>
    <w:rsid w:val="00B73A01"/>
    <w:rsid w:val="00B752BE"/>
    <w:rsid w:val="00B87AAF"/>
    <w:rsid w:val="00B9008E"/>
    <w:rsid w:val="00B92213"/>
    <w:rsid w:val="00B9412B"/>
    <w:rsid w:val="00BA0EAC"/>
    <w:rsid w:val="00BC39FC"/>
    <w:rsid w:val="00BD579C"/>
    <w:rsid w:val="00BD59A6"/>
    <w:rsid w:val="00BE1515"/>
    <w:rsid w:val="00BE4C08"/>
    <w:rsid w:val="00BF3A9C"/>
    <w:rsid w:val="00C12275"/>
    <w:rsid w:val="00C138F2"/>
    <w:rsid w:val="00C24DB5"/>
    <w:rsid w:val="00C4628E"/>
    <w:rsid w:val="00C5326C"/>
    <w:rsid w:val="00C77F94"/>
    <w:rsid w:val="00C93166"/>
    <w:rsid w:val="00C93608"/>
    <w:rsid w:val="00CA14B5"/>
    <w:rsid w:val="00CB607B"/>
    <w:rsid w:val="00CC5431"/>
    <w:rsid w:val="00CD7E06"/>
    <w:rsid w:val="00CE685E"/>
    <w:rsid w:val="00CF753D"/>
    <w:rsid w:val="00D14CD2"/>
    <w:rsid w:val="00D27DB5"/>
    <w:rsid w:val="00D37A10"/>
    <w:rsid w:val="00D42C6D"/>
    <w:rsid w:val="00D53A34"/>
    <w:rsid w:val="00D7571B"/>
    <w:rsid w:val="00D87DE2"/>
    <w:rsid w:val="00D97F49"/>
    <w:rsid w:val="00DA1A58"/>
    <w:rsid w:val="00DA7699"/>
    <w:rsid w:val="00DF2880"/>
    <w:rsid w:val="00E47DDE"/>
    <w:rsid w:val="00E61669"/>
    <w:rsid w:val="00E65E24"/>
    <w:rsid w:val="00E76BE6"/>
    <w:rsid w:val="00E80053"/>
    <w:rsid w:val="00E874BE"/>
    <w:rsid w:val="00E910F2"/>
    <w:rsid w:val="00EA5BC9"/>
    <w:rsid w:val="00EE060F"/>
    <w:rsid w:val="00F041E8"/>
    <w:rsid w:val="00F1358F"/>
    <w:rsid w:val="00F23AB2"/>
    <w:rsid w:val="00F37B07"/>
    <w:rsid w:val="00F51339"/>
    <w:rsid w:val="00F72E4D"/>
    <w:rsid w:val="00F850C7"/>
    <w:rsid w:val="00FB3038"/>
    <w:rsid w:val="00FD3998"/>
    <w:rsid w:val="00FD4B86"/>
    <w:rsid w:val="00FE2BED"/>
    <w:rsid w:val="00FE45A3"/>
    <w:rsid w:val="02E37DD9"/>
    <w:rsid w:val="03CB68BE"/>
    <w:rsid w:val="05336BDE"/>
    <w:rsid w:val="05D34A42"/>
    <w:rsid w:val="065B13B4"/>
    <w:rsid w:val="0673CCAD"/>
    <w:rsid w:val="0676A02B"/>
    <w:rsid w:val="06BB95F2"/>
    <w:rsid w:val="08F3310A"/>
    <w:rsid w:val="096A1B56"/>
    <w:rsid w:val="09F2EA20"/>
    <w:rsid w:val="0A4CE033"/>
    <w:rsid w:val="0BBAACB5"/>
    <w:rsid w:val="0C5878BB"/>
    <w:rsid w:val="0FA8A8B9"/>
    <w:rsid w:val="0FD29701"/>
    <w:rsid w:val="0FFA10D2"/>
    <w:rsid w:val="104A65F1"/>
    <w:rsid w:val="117D6A0A"/>
    <w:rsid w:val="129E4E6A"/>
    <w:rsid w:val="12C3FD5E"/>
    <w:rsid w:val="13087754"/>
    <w:rsid w:val="1334D444"/>
    <w:rsid w:val="1383A47B"/>
    <w:rsid w:val="13E9A951"/>
    <w:rsid w:val="182DC1FC"/>
    <w:rsid w:val="188D74EB"/>
    <w:rsid w:val="1AA12C29"/>
    <w:rsid w:val="1D2DF1FC"/>
    <w:rsid w:val="1D766836"/>
    <w:rsid w:val="1FD3A449"/>
    <w:rsid w:val="206822CC"/>
    <w:rsid w:val="22CFDE85"/>
    <w:rsid w:val="236DD7D5"/>
    <w:rsid w:val="25958E8B"/>
    <w:rsid w:val="261193C3"/>
    <w:rsid w:val="272CCEE7"/>
    <w:rsid w:val="288DD14C"/>
    <w:rsid w:val="293317A9"/>
    <w:rsid w:val="2E4F0903"/>
    <w:rsid w:val="2F4D757F"/>
    <w:rsid w:val="2F5AB88B"/>
    <w:rsid w:val="2FE0C449"/>
    <w:rsid w:val="30240E37"/>
    <w:rsid w:val="30516AA8"/>
    <w:rsid w:val="306D923B"/>
    <w:rsid w:val="31B46ECA"/>
    <w:rsid w:val="336ED88D"/>
    <w:rsid w:val="33702DC9"/>
    <w:rsid w:val="33D54E93"/>
    <w:rsid w:val="344D996F"/>
    <w:rsid w:val="34F354D5"/>
    <w:rsid w:val="3780E94C"/>
    <w:rsid w:val="387F5A24"/>
    <w:rsid w:val="39EFDF86"/>
    <w:rsid w:val="3A1F320C"/>
    <w:rsid w:val="3BF46F60"/>
    <w:rsid w:val="3D003F36"/>
    <w:rsid w:val="3D6BB71C"/>
    <w:rsid w:val="3F026D4A"/>
    <w:rsid w:val="401C8CD6"/>
    <w:rsid w:val="41D66BE0"/>
    <w:rsid w:val="4212257F"/>
    <w:rsid w:val="42647DCC"/>
    <w:rsid w:val="431A0E6B"/>
    <w:rsid w:val="448B638B"/>
    <w:rsid w:val="4636D4A1"/>
    <w:rsid w:val="49FD1AD5"/>
    <w:rsid w:val="4A12B94B"/>
    <w:rsid w:val="4A7103C9"/>
    <w:rsid w:val="4A794816"/>
    <w:rsid w:val="4B0EF706"/>
    <w:rsid w:val="4C54F4FC"/>
    <w:rsid w:val="4DEFF1F2"/>
    <w:rsid w:val="4E13F24F"/>
    <w:rsid w:val="50463395"/>
    <w:rsid w:val="5066052F"/>
    <w:rsid w:val="51BA053B"/>
    <w:rsid w:val="51F0F895"/>
    <w:rsid w:val="51F749C9"/>
    <w:rsid w:val="54754277"/>
    <w:rsid w:val="54784C4B"/>
    <w:rsid w:val="563D15DE"/>
    <w:rsid w:val="571D3CAC"/>
    <w:rsid w:val="572ABDFC"/>
    <w:rsid w:val="5749663B"/>
    <w:rsid w:val="574984D0"/>
    <w:rsid w:val="5897FA3B"/>
    <w:rsid w:val="58BC8196"/>
    <w:rsid w:val="598ED71A"/>
    <w:rsid w:val="5AA4EB69"/>
    <w:rsid w:val="5B415858"/>
    <w:rsid w:val="5BFA1C67"/>
    <w:rsid w:val="5D41DC30"/>
    <w:rsid w:val="5D7A904C"/>
    <w:rsid w:val="5FEC1DBD"/>
    <w:rsid w:val="60E0E76B"/>
    <w:rsid w:val="61332EDD"/>
    <w:rsid w:val="62A018AA"/>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FAE477"/>
    <w:rsid w:val="746097DF"/>
    <w:rsid w:val="749EF1EB"/>
    <w:rsid w:val="74FF7A16"/>
    <w:rsid w:val="77BE8490"/>
    <w:rsid w:val="783A2E6F"/>
    <w:rsid w:val="787C9C09"/>
    <w:rsid w:val="79AE62B2"/>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paragraph" w:customStyle="1" w:styleId="paragraph">
    <w:name w:val="paragraph"/>
    <w:basedOn w:val="Normal"/>
    <w:rsid w:val="009A7721"/>
    <w:pPr>
      <w:widowControl/>
      <w:autoSpaceDE/>
      <w:autoSpaceDN/>
      <w:adjustRightInd/>
      <w:spacing w:before="100" w:beforeAutospacing="1" w:after="100" w:afterAutospacing="1"/>
    </w:pPr>
    <w:rPr>
      <w:rFonts w:ascii="Times New Roman" w:hAnsi="Times New Roman" w:cs="Times New Roman"/>
      <w:sz w:val="24"/>
      <w:szCs w:val="24"/>
      <w14:ligatures w14:val="standardContextual"/>
    </w:rPr>
  </w:style>
  <w:style w:type="character" w:customStyle="1" w:styleId="normaltextrun">
    <w:name w:val="normaltextrun"/>
    <w:basedOn w:val="DefaultParagraphFont"/>
    <w:rsid w:val="009A7721"/>
  </w:style>
  <w:style w:type="character" w:styleId="CommentReference">
    <w:name w:val="annotation reference"/>
    <w:basedOn w:val="DefaultParagraphFont"/>
    <w:uiPriority w:val="99"/>
    <w:semiHidden/>
    <w:unhideWhenUsed/>
    <w:rsid w:val="009A7721"/>
    <w:rPr>
      <w:sz w:val="16"/>
      <w:szCs w:val="16"/>
    </w:rPr>
  </w:style>
  <w:style w:type="paragraph" w:styleId="CommentText">
    <w:name w:val="annotation text"/>
    <w:basedOn w:val="Normal"/>
    <w:link w:val="CommentTextChar"/>
    <w:uiPriority w:val="99"/>
    <w:unhideWhenUsed/>
    <w:rsid w:val="009A7721"/>
    <w:pPr>
      <w:widowControl/>
      <w:autoSpaceDE/>
      <w:autoSpaceDN/>
      <w:adjustRightInd/>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9A7721"/>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E20EE517609A4F93328DCE6BAA2B83" ma:contentTypeVersion="6" ma:contentTypeDescription="Create a new document." ma:contentTypeScope="" ma:versionID="73b10a69b3f52988e7bfc071d2a591b1">
  <xsd:schema xmlns:xsd="http://www.w3.org/2001/XMLSchema" xmlns:xs="http://www.w3.org/2001/XMLSchema" xmlns:p="http://schemas.microsoft.com/office/2006/metadata/properties" xmlns:ns2="b3869395-2ac5-4dd9-aad1-eac78c4e5de8" xmlns:ns3="0319e4cd-2dfd-4f16-8a19-f70fdc20a600" targetNamespace="http://schemas.microsoft.com/office/2006/metadata/properties" ma:root="true" ma:fieldsID="d4659c12dabc95f3e8c5a185b3857d38" ns2:_="" ns3:_="">
    <xsd:import namespace="b3869395-2ac5-4dd9-aad1-eac78c4e5de8"/>
    <xsd:import namespace="0319e4cd-2dfd-4f16-8a19-f70fdc20a6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69395-2ac5-4dd9-aad1-eac78c4e5d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19e4cd-2dfd-4f16-8a19-f70fdc20a6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3.xml><?xml version="1.0" encoding="utf-8"?>
<ds:datastoreItem xmlns:ds="http://schemas.openxmlformats.org/officeDocument/2006/customXml" ds:itemID="{C610BDDA-4838-46D2-93C3-18706DE69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69395-2ac5-4dd9-aad1-eac78c4e5de8"/>
    <ds:schemaRef ds:uri="0319e4cd-2dfd-4f16-8a19-f70fdc20a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962</Words>
  <Characters>5484</Characters>
  <Application>Microsoft Office Word</Application>
  <DocSecurity>0</DocSecurity>
  <Lines>45</Lines>
  <Paragraphs>12</Paragraphs>
  <ScaleCrop>false</ScaleCrop>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Amelia Beaumont (Staff)</cp:lastModifiedBy>
  <cp:revision>2</cp:revision>
  <dcterms:created xsi:type="dcterms:W3CDTF">2026-04-24T09:10:00Z</dcterms:created>
  <dcterms:modified xsi:type="dcterms:W3CDTF">2026-04-24T09:10:00Z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0x0101001DE20EE517609A4F93328DCE6BAA2B83</vt:lpwstr>
  </property>
  <property fmtid="{D5CDD505-2E9C-101B-9397-08002B2CF9AE}" pid="5" name="MediaServiceImageTags">
    <vt:lpwstr/>
  </property>
</Properties>
</file>